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20" w:rsidRPr="004305CF" w:rsidRDefault="00493520" w:rsidP="007809AD">
      <w:pPr>
        <w:spacing w:line="120" w:lineRule="exact"/>
        <w:ind w:firstLineChars="200" w:firstLine="432"/>
        <w:rPr>
          <w:rFonts w:ascii="微软雅黑" w:eastAsia="微软雅黑" w:hAnsi="微软雅黑" w:cs="Arial"/>
          <w:kern w:val="0"/>
          <w:sz w:val="22"/>
          <w:szCs w:val="22"/>
        </w:rPr>
      </w:pPr>
    </w:p>
    <w:p w:rsidR="00493520" w:rsidRPr="004305CF" w:rsidRDefault="004305CF" w:rsidP="007809AD">
      <w:pPr>
        <w:spacing w:line="600" w:lineRule="exact"/>
        <w:jc w:val="center"/>
        <w:rPr>
          <w:rFonts w:ascii="微软雅黑" w:eastAsia="微软雅黑" w:hAnsi="微软雅黑" w:cs="Arial"/>
          <w:b/>
          <w:bCs/>
          <w:color w:val="FF0000"/>
          <w:sz w:val="40"/>
          <w:szCs w:val="40"/>
        </w:rPr>
      </w:pPr>
      <w:bookmarkStart w:id="0" w:name="Title"/>
      <w:r w:rsidRPr="004305CF">
        <w:rPr>
          <w:rFonts w:ascii="微软雅黑" w:eastAsia="微软雅黑" w:hAnsi="微软雅黑" w:cs="Arial"/>
          <w:b/>
          <w:bCs/>
          <w:color w:val="FF0000"/>
          <w:sz w:val="40"/>
          <w:szCs w:val="40"/>
        </w:rPr>
        <w:t>中华人民共和国专利法</w:t>
      </w:r>
      <w:bookmarkEnd w:id="0"/>
    </w:p>
    <w:p w:rsidR="00493520" w:rsidRDefault="00493520" w:rsidP="007809AD">
      <w:pPr>
        <w:spacing w:line="240" w:lineRule="exact"/>
        <w:ind w:leftChars="200" w:left="632" w:rightChars="200" w:right="632"/>
        <w:rPr>
          <w:rFonts w:ascii="微软雅黑" w:eastAsia="微软雅黑" w:hAnsi="微软雅黑" w:cs="Arial" w:hint="eastAsia"/>
          <w:bCs/>
          <w:sz w:val="22"/>
          <w:szCs w:val="22"/>
        </w:rPr>
      </w:pPr>
      <w:bookmarkStart w:id="1" w:name="AddRun"/>
    </w:p>
    <w:p w:rsidR="007809AD" w:rsidRDefault="007809AD" w:rsidP="007809AD">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2021-06-01</w:t>
      </w:r>
    </w:p>
    <w:p w:rsidR="007809AD" w:rsidRPr="004305CF" w:rsidRDefault="007809AD" w:rsidP="007809AD">
      <w:pPr>
        <w:spacing w:line="240" w:lineRule="exact"/>
        <w:ind w:leftChars="200" w:left="632" w:rightChars="200" w:right="632"/>
        <w:rPr>
          <w:rFonts w:ascii="微软雅黑" w:eastAsia="微软雅黑" w:hAnsi="微软雅黑" w:cs="Arial"/>
          <w:bCs/>
          <w:sz w:val="22"/>
          <w:szCs w:val="22"/>
        </w:rPr>
      </w:pPr>
    </w:p>
    <w:p w:rsidR="00493520" w:rsidRPr="004305CF" w:rsidRDefault="00DD599C" w:rsidP="007809AD">
      <w:pPr>
        <w:spacing w:line="240" w:lineRule="exact"/>
        <w:ind w:leftChars="200" w:left="632" w:rightChars="200" w:right="632" w:firstLineChars="200" w:firstLine="392"/>
        <w:rPr>
          <w:rFonts w:ascii="微软雅黑" w:eastAsia="微软雅黑" w:hAnsi="微软雅黑" w:cs="Arial"/>
          <w:bCs/>
          <w:sz w:val="20"/>
          <w:szCs w:val="20"/>
        </w:rPr>
      </w:pPr>
      <w:bookmarkStart w:id="2" w:name="TitleDescription"/>
      <w:bookmarkEnd w:id="1"/>
      <w:r w:rsidRPr="004305CF">
        <w:rPr>
          <w:rFonts w:ascii="微软雅黑" w:eastAsia="微软雅黑" w:hAnsi="微软雅黑" w:cs="Arial" w:hint="eastAsia"/>
          <w:sz w:val="20"/>
          <w:szCs w:val="20"/>
        </w:rPr>
        <w:t>（</w:t>
      </w:r>
      <w:r w:rsidRPr="004305CF">
        <w:rPr>
          <w:rFonts w:ascii="微软雅黑" w:eastAsia="微软雅黑" w:hAnsi="微软雅黑"/>
          <w:sz w:val="20"/>
          <w:szCs w:val="20"/>
        </w:rPr>
        <w:t>1984</w:t>
      </w:r>
      <w:r w:rsidRPr="004305CF">
        <w:rPr>
          <w:rFonts w:ascii="微软雅黑" w:eastAsia="微软雅黑" w:hAnsi="微软雅黑" w:cs="Arial" w:hint="eastAsia"/>
          <w:sz w:val="20"/>
          <w:szCs w:val="20"/>
        </w:rPr>
        <w:t>年</w:t>
      </w:r>
      <w:r w:rsidRPr="004305CF">
        <w:rPr>
          <w:rFonts w:ascii="微软雅黑" w:eastAsia="微软雅黑" w:hAnsi="微软雅黑"/>
          <w:sz w:val="20"/>
          <w:szCs w:val="20"/>
        </w:rPr>
        <w:t>3</w:t>
      </w:r>
      <w:r w:rsidRPr="004305CF">
        <w:rPr>
          <w:rFonts w:ascii="微软雅黑" w:eastAsia="微软雅黑" w:hAnsi="微软雅黑" w:cs="Arial" w:hint="eastAsia"/>
          <w:sz w:val="20"/>
          <w:szCs w:val="20"/>
        </w:rPr>
        <w:t>月</w:t>
      </w:r>
      <w:r w:rsidRPr="004305CF">
        <w:rPr>
          <w:rFonts w:ascii="微软雅黑" w:eastAsia="微软雅黑" w:hAnsi="微软雅黑"/>
          <w:sz w:val="20"/>
          <w:szCs w:val="20"/>
        </w:rPr>
        <w:t>12</w:t>
      </w:r>
      <w:r w:rsidRPr="004305CF">
        <w:rPr>
          <w:rFonts w:ascii="微软雅黑" w:eastAsia="微软雅黑" w:hAnsi="微软雅黑" w:cs="Arial" w:hint="eastAsia"/>
          <w:sz w:val="20"/>
          <w:szCs w:val="20"/>
        </w:rPr>
        <w:t>日第六届全国人民代表大会常务委员会第四次会议通过　根据</w:t>
      </w:r>
      <w:r w:rsidRPr="004305CF">
        <w:rPr>
          <w:rFonts w:ascii="微软雅黑" w:eastAsia="微软雅黑" w:hAnsi="微软雅黑"/>
          <w:sz w:val="20"/>
          <w:szCs w:val="20"/>
        </w:rPr>
        <w:t>1992</w:t>
      </w:r>
      <w:r w:rsidRPr="004305CF">
        <w:rPr>
          <w:rFonts w:ascii="微软雅黑" w:eastAsia="微软雅黑" w:hAnsi="微软雅黑" w:cs="Arial" w:hint="eastAsia"/>
          <w:sz w:val="20"/>
          <w:szCs w:val="20"/>
        </w:rPr>
        <w:t>年</w:t>
      </w:r>
      <w:r w:rsidRPr="004305CF">
        <w:rPr>
          <w:rFonts w:ascii="微软雅黑" w:eastAsia="微软雅黑" w:hAnsi="微软雅黑"/>
          <w:sz w:val="20"/>
          <w:szCs w:val="20"/>
        </w:rPr>
        <w:t>9</w:t>
      </w:r>
      <w:r w:rsidRPr="004305CF">
        <w:rPr>
          <w:rFonts w:ascii="微软雅黑" w:eastAsia="微软雅黑" w:hAnsi="微软雅黑" w:cs="Arial" w:hint="eastAsia"/>
          <w:sz w:val="20"/>
          <w:szCs w:val="20"/>
        </w:rPr>
        <w:t>月</w:t>
      </w:r>
      <w:r w:rsidRPr="004305CF">
        <w:rPr>
          <w:rFonts w:ascii="微软雅黑" w:eastAsia="微软雅黑" w:hAnsi="微软雅黑"/>
          <w:sz w:val="20"/>
          <w:szCs w:val="20"/>
        </w:rPr>
        <w:t>4</w:t>
      </w:r>
      <w:r w:rsidRPr="004305CF">
        <w:rPr>
          <w:rFonts w:ascii="微软雅黑" w:eastAsia="微软雅黑" w:hAnsi="微软雅黑" w:cs="Arial" w:hint="eastAsia"/>
          <w:sz w:val="20"/>
          <w:szCs w:val="20"/>
        </w:rPr>
        <w:t>日第七届全国人民代表大会常务委员会第二十七次会议《关于修改〈中华人民共和国专利法〉的决定》第一次修正　根据</w:t>
      </w:r>
      <w:r w:rsidRPr="004305CF">
        <w:rPr>
          <w:rFonts w:ascii="微软雅黑" w:eastAsia="微软雅黑" w:hAnsi="微软雅黑"/>
          <w:sz w:val="20"/>
          <w:szCs w:val="20"/>
        </w:rPr>
        <w:t>2000</w:t>
      </w:r>
      <w:r w:rsidRPr="004305CF">
        <w:rPr>
          <w:rFonts w:ascii="微软雅黑" w:eastAsia="微软雅黑" w:hAnsi="微软雅黑" w:cs="Arial" w:hint="eastAsia"/>
          <w:sz w:val="20"/>
          <w:szCs w:val="20"/>
        </w:rPr>
        <w:t>年</w:t>
      </w:r>
      <w:r w:rsidRPr="004305CF">
        <w:rPr>
          <w:rFonts w:ascii="微软雅黑" w:eastAsia="微软雅黑" w:hAnsi="微软雅黑"/>
          <w:sz w:val="20"/>
          <w:szCs w:val="20"/>
        </w:rPr>
        <w:t>8</w:t>
      </w:r>
      <w:r w:rsidRPr="004305CF">
        <w:rPr>
          <w:rFonts w:ascii="微软雅黑" w:eastAsia="微软雅黑" w:hAnsi="微软雅黑" w:cs="Arial" w:hint="eastAsia"/>
          <w:sz w:val="20"/>
          <w:szCs w:val="20"/>
        </w:rPr>
        <w:t>月</w:t>
      </w:r>
      <w:r w:rsidRPr="004305CF">
        <w:rPr>
          <w:rFonts w:ascii="微软雅黑" w:eastAsia="微软雅黑" w:hAnsi="微软雅黑"/>
          <w:sz w:val="20"/>
          <w:szCs w:val="20"/>
        </w:rPr>
        <w:t>25</w:t>
      </w:r>
      <w:r w:rsidRPr="004305CF">
        <w:rPr>
          <w:rFonts w:ascii="微软雅黑" w:eastAsia="微软雅黑" w:hAnsi="微软雅黑" w:cs="Arial" w:hint="eastAsia"/>
          <w:sz w:val="20"/>
          <w:szCs w:val="20"/>
        </w:rPr>
        <w:t>日第九届全国人民代表大会常务委员会第十七次会议《关于修改〈中华人民共和国专利法〉的决定》第二次修正　根据</w:t>
      </w:r>
      <w:r w:rsidRPr="004305CF">
        <w:rPr>
          <w:rFonts w:ascii="微软雅黑" w:eastAsia="微软雅黑" w:hAnsi="微软雅黑"/>
          <w:sz w:val="20"/>
          <w:szCs w:val="20"/>
        </w:rPr>
        <w:t>2008</w:t>
      </w:r>
      <w:r w:rsidRPr="004305CF">
        <w:rPr>
          <w:rFonts w:ascii="微软雅黑" w:eastAsia="微软雅黑" w:hAnsi="微软雅黑" w:cs="Arial" w:hint="eastAsia"/>
          <w:sz w:val="20"/>
          <w:szCs w:val="20"/>
        </w:rPr>
        <w:t>年</w:t>
      </w:r>
      <w:r w:rsidRPr="004305CF">
        <w:rPr>
          <w:rFonts w:ascii="微软雅黑" w:eastAsia="微软雅黑" w:hAnsi="微软雅黑"/>
          <w:sz w:val="20"/>
          <w:szCs w:val="20"/>
        </w:rPr>
        <w:t>12</w:t>
      </w:r>
      <w:r w:rsidRPr="004305CF">
        <w:rPr>
          <w:rFonts w:ascii="微软雅黑" w:eastAsia="微软雅黑" w:hAnsi="微软雅黑" w:cs="Arial" w:hint="eastAsia"/>
          <w:sz w:val="20"/>
          <w:szCs w:val="20"/>
        </w:rPr>
        <w:t>月</w:t>
      </w:r>
      <w:r w:rsidRPr="004305CF">
        <w:rPr>
          <w:rFonts w:ascii="微软雅黑" w:eastAsia="微软雅黑" w:hAnsi="微软雅黑"/>
          <w:sz w:val="20"/>
          <w:szCs w:val="20"/>
        </w:rPr>
        <w:t>27</w:t>
      </w:r>
      <w:r w:rsidRPr="004305CF">
        <w:rPr>
          <w:rFonts w:ascii="微软雅黑" w:eastAsia="微软雅黑" w:hAnsi="微软雅黑" w:cs="Arial" w:hint="eastAsia"/>
          <w:sz w:val="20"/>
          <w:szCs w:val="20"/>
        </w:rPr>
        <w:t>日第十一届全国人民代表大会常务委员会第六次会议《关于修改〈中华人民共和国专利法〉的决定》第三次修正　根据</w:t>
      </w:r>
      <w:r w:rsidRPr="004305CF">
        <w:rPr>
          <w:rFonts w:ascii="微软雅黑" w:eastAsia="微软雅黑" w:hAnsi="微软雅黑"/>
          <w:sz w:val="20"/>
          <w:szCs w:val="20"/>
        </w:rPr>
        <w:t>2020</w:t>
      </w:r>
      <w:r w:rsidRPr="004305CF">
        <w:rPr>
          <w:rFonts w:ascii="微软雅黑" w:eastAsia="微软雅黑" w:hAnsi="微软雅黑" w:cs="Arial" w:hint="eastAsia"/>
          <w:sz w:val="20"/>
          <w:szCs w:val="20"/>
        </w:rPr>
        <w:t>年</w:t>
      </w:r>
      <w:r w:rsidRPr="004305CF">
        <w:rPr>
          <w:rFonts w:ascii="微软雅黑" w:eastAsia="微软雅黑" w:hAnsi="微软雅黑"/>
          <w:sz w:val="20"/>
          <w:szCs w:val="20"/>
        </w:rPr>
        <w:t>10</w:t>
      </w:r>
      <w:r w:rsidRPr="004305CF">
        <w:rPr>
          <w:rFonts w:ascii="微软雅黑" w:eastAsia="微软雅黑" w:hAnsi="微软雅黑" w:cs="Arial" w:hint="eastAsia"/>
          <w:sz w:val="20"/>
          <w:szCs w:val="20"/>
        </w:rPr>
        <w:t>月</w:t>
      </w:r>
      <w:r w:rsidRPr="004305CF">
        <w:rPr>
          <w:rFonts w:ascii="微软雅黑" w:eastAsia="微软雅黑" w:hAnsi="微软雅黑"/>
          <w:sz w:val="20"/>
          <w:szCs w:val="20"/>
        </w:rPr>
        <w:t>17</w:t>
      </w:r>
      <w:r w:rsidRPr="004305CF">
        <w:rPr>
          <w:rFonts w:ascii="微软雅黑" w:eastAsia="微软雅黑" w:hAnsi="微软雅黑" w:cs="Arial" w:hint="eastAsia"/>
          <w:sz w:val="20"/>
          <w:szCs w:val="20"/>
        </w:rPr>
        <w:t>日第十三届全国人民代表大会常务委员会第二十二次会议《关于修改〈中华人民共和国专利法〉的决定》第四次修正）</w:t>
      </w:r>
      <w:bookmarkEnd w:id="2"/>
    </w:p>
    <w:p w:rsidR="00493520" w:rsidRPr="004305CF" w:rsidRDefault="00DD599C" w:rsidP="004305CF">
      <w:pPr>
        <w:spacing w:line="240" w:lineRule="exact"/>
        <w:rPr>
          <w:rFonts w:ascii="微软雅黑" w:eastAsia="微软雅黑" w:hAnsi="微软雅黑"/>
          <w:sz w:val="22"/>
          <w:szCs w:val="22"/>
        </w:rPr>
      </w:pPr>
      <w:r w:rsidRPr="004305CF">
        <w:rPr>
          <w:rFonts w:ascii="微软雅黑" w:eastAsia="微软雅黑" w:hAnsi="微软雅黑" w:cs="宋体"/>
          <w:sz w:val="22"/>
          <w:szCs w:val="22"/>
        </w:rPr>
        <w:t xml:space="preserve"> </w:t>
      </w:r>
      <w:bookmarkStart w:id="3" w:name="_GoBack"/>
      <w:bookmarkEnd w:id="3"/>
    </w:p>
    <w:p w:rsidR="00493520" w:rsidRPr="004305CF" w:rsidRDefault="00DD599C" w:rsidP="004305CF">
      <w:pPr>
        <w:spacing w:line="240" w:lineRule="exact"/>
        <w:jc w:val="center"/>
        <w:rPr>
          <w:rFonts w:ascii="微软雅黑" w:eastAsia="微软雅黑" w:hAnsi="微软雅黑"/>
          <w:sz w:val="22"/>
          <w:szCs w:val="22"/>
        </w:rPr>
      </w:pPr>
      <w:r w:rsidRPr="004305CF">
        <w:rPr>
          <w:rFonts w:ascii="微软雅黑" w:eastAsia="微软雅黑" w:hAnsi="微软雅黑" w:cs="楷体_GB2312"/>
          <w:sz w:val="22"/>
          <w:szCs w:val="22"/>
        </w:rPr>
        <w:t>目　　录</w:t>
      </w:r>
    </w:p>
    <w:p w:rsidR="00493520" w:rsidRPr="004305CF" w:rsidRDefault="00DD599C" w:rsidP="004305CF">
      <w:pPr>
        <w:spacing w:line="240" w:lineRule="exact"/>
        <w:ind w:firstLineChars="200" w:firstLine="432"/>
        <w:rPr>
          <w:rFonts w:ascii="微软雅黑" w:eastAsia="微软雅黑" w:hAnsi="微软雅黑"/>
          <w:sz w:val="22"/>
          <w:szCs w:val="22"/>
        </w:rPr>
      </w:pPr>
      <w:r w:rsidRPr="004305CF">
        <w:rPr>
          <w:rFonts w:ascii="微软雅黑" w:eastAsia="微软雅黑" w:hAnsi="微软雅黑" w:cs="楷体_GB2312"/>
          <w:sz w:val="22"/>
          <w:szCs w:val="22"/>
        </w:rPr>
        <w:t>第一章　总则</w:t>
      </w:r>
    </w:p>
    <w:p w:rsidR="00493520" w:rsidRPr="004305CF" w:rsidRDefault="00DD599C" w:rsidP="004305CF">
      <w:pPr>
        <w:spacing w:line="240" w:lineRule="exact"/>
        <w:ind w:firstLineChars="200" w:firstLine="432"/>
        <w:rPr>
          <w:rFonts w:ascii="微软雅黑" w:eastAsia="微软雅黑" w:hAnsi="微软雅黑"/>
          <w:sz w:val="22"/>
          <w:szCs w:val="22"/>
        </w:rPr>
      </w:pPr>
      <w:r w:rsidRPr="004305CF">
        <w:rPr>
          <w:rFonts w:ascii="微软雅黑" w:eastAsia="微软雅黑" w:hAnsi="微软雅黑" w:cs="楷体_GB2312"/>
          <w:sz w:val="22"/>
          <w:szCs w:val="22"/>
        </w:rPr>
        <w:t>第二章　授予专利权的条件</w:t>
      </w:r>
    </w:p>
    <w:p w:rsidR="00493520" w:rsidRPr="004305CF" w:rsidRDefault="00DD599C" w:rsidP="004305CF">
      <w:pPr>
        <w:spacing w:line="240" w:lineRule="exact"/>
        <w:ind w:firstLineChars="200" w:firstLine="432"/>
        <w:rPr>
          <w:rFonts w:ascii="微软雅黑" w:eastAsia="微软雅黑" w:hAnsi="微软雅黑"/>
          <w:sz w:val="22"/>
          <w:szCs w:val="22"/>
        </w:rPr>
      </w:pPr>
      <w:r w:rsidRPr="004305CF">
        <w:rPr>
          <w:rFonts w:ascii="微软雅黑" w:eastAsia="微软雅黑" w:hAnsi="微软雅黑" w:cs="楷体_GB2312"/>
          <w:sz w:val="22"/>
          <w:szCs w:val="22"/>
        </w:rPr>
        <w:t>第三章　专利的申请</w:t>
      </w:r>
    </w:p>
    <w:p w:rsidR="00493520" w:rsidRPr="004305CF" w:rsidRDefault="00DD599C" w:rsidP="004305CF">
      <w:pPr>
        <w:spacing w:line="240" w:lineRule="exact"/>
        <w:ind w:firstLineChars="200" w:firstLine="432"/>
        <w:rPr>
          <w:rFonts w:ascii="微软雅黑" w:eastAsia="微软雅黑" w:hAnsi="微软雅黑"/>
          <w:sz w:val="22"/>
          <w:szCs w:val="22"/>
        </w:rPr>
      </w:pPr>
      <w:r w:rsidRPr="004305CF">
        <w:rPr>
          <w:rFonts w:ascii="微软雅黑" w:eastAsia="微软雅黑" w:hAnsi="微软雅黑" w:cs="楷体_GB2312"/>
          <w:sz w:val="22"/>
          <w:szCs w:val="22"/>
        </w:rPr>
        <w:t>第四章　专利申请的审查和批准</w:t>
      </w:r>
    </w:p>
    <w:p w:rsidR="00493520" w:rsidRPr="004305CF" w:rsidRDefault="00DD599C" w:rsidP="004305CF">
      <w:pPr>
        <w:spacing w:line="240" w:lineRule="exact"/>
        <w:ind w:firstLineChars="200" w:firstLine="432"/>
        <w:rPr>
          <w:rFonts w:ascii="微软雅黑" w:eastAsia="微软雅黑" w:hAnsi="微软雅黑"/>
          <w:sz w:val="22"/>
          <w:szCs w:val="22"/>
        </w:rPr>
      </w:pPr>
      <w:r w:rsidRPr="004305CF">
        <w:rPr>
          <w:rFonts w:ascii="微软雅黑" w:eastAsia="微软雅黑" w:hAnsi="微软雅黑" w:cs="楷体_GB2312"/>
          <w:sz w:val="22"/>
          <w:szCs w:val="22"/>
        </w:rPr>
        <w:t>第五章　专利权的期限、终止和无效</w:t>
      </w:r>
    </w:p>
    <w:p w:rsidR="00493520" w:rsidRPr="004305CF" w:rsidRDefault="00DD599C" w:rsidP="004305CF">
      <w:pPr>
        <w:spacing w:line="240" w:lineRule="exact"/>
        <w:ind w:firstLineChars="200" w:firstLine="432"/>
        <w:rPr>
          <w:rFonts w:ascii="微软雅黑" w:eastAsia="微软雅黑" w:hAnsi="微软雅黑"/>
          <w:sz w:val="22"/>
          <w:szCs w:val="22"/>
        </w:rPr>
      </w:pPr>
      <w:r w:rsidRPr="004305CF">
        <w:rPr>
          <w:rFonts w:ascii="微软雅黑" w:eastAsia="微软雅黑" w:hAnsi="微软雅黑" w:cs="楷体_GB2312"/>
          <w:sz w:val="22"/>
          <w:szCs w:val="22"/>
        </w:rPr>
        <w:t>第六章　专利实施的特别许可</w:t>
      </w:r>
    </w:p>
    <w:p w:rsidR="00493520" w:rsidRPr="004305CF" w:rsidRDefault="00DD599C" w:rsidP="004305CF">
      <w:pPr>
        <w:spacing w:line="240" w:lineRule="exact"/>
        <w:ind w:firstLineChars="200" w:firstLine="432"/>
        <w:rPr>
          <w:rFonts w:ascii="微软雅黑" w:eastAsia="微软雅黑" w:hAnsi="微软雅黑"/>
          <w:sz w:val="22"/>
          <w:szCs w:val="22"/>
        </w:rPr>
      </w:pPr>
      <w:r w:rsidRPr="004305CF">
        <w:rPr>
          <w:rFonts w:ascii="微软雅黑" w:eastAsia="微软雅黑" w:hAnsi="微软雅黑" w:cs="楷体_GB2312"/>
          <w:sz w:val="22"/>
          <w:szCs w:val="22"/>
        </w:rPr>
        <w:t>第七章　专利权的保护</w:t>
      </w:r>
    </w:p>
    <w:p w:rsidR="00493520" w:rsidRPr="007809AD" w:rsidRDefault="00DD599C" w:rsidP="007809AD">
      <w:pPr>
        <w:spacing w:line="240" w:lineRule="exact"/>
        <w:ind w:firstLineChars="200" w:firstLine="432"/>
        <w:rPr>
          <w:rFonts w:ascii="微软雅黑" w:eastAsia="微软雅黑" w:hAnsi="微软雅黑"/>
          <w:sz w:val="22"/>
          <w:szCs w:val="22"/>
        </w:rPr>
      </w:pPr>
      <w:r w:rsidRPr="004305CF">
        <w:rPr>
          <w:rFonts w:ascii="微软雅黑" w:eastAsia="微软雅黑" w:hAnsi="微软雅黑" w:cs="楷体_GB2312"/>
          <w:sz w:val="22"/>
          <w:szCs w:val="22"/>
        </w:rPr>
        <w:t>第八章　附则</w:t>
      </w:r>
    </w:p>
    <w:p w:rsidR="00493520" w:rsidRPr="007809AD" w:rsidRDefault="00DD599C" w:rsidP="007809AD">
      <w:pPr>
        <w:spacing w:line="300" w:lineRule="exact"/>
        <w:jc w:val="center"/>
        <w:rPr>
          <w:rFonts w:ascii="微软雅黑" w:eastAsia="微软雅黑" w:hAnsi="微软雅黑"/>
          <w:b/>
          <w:color w:val="C00000"/>
          <w:sz w:val="24"/>
        </w:rPr>
      </w:pPr>
      <w:r w:rsidRPr="007809AD">
        <w:rPr>
          <w:rFonts w:ascii="微软雅黑" w:eastAsia="微软雅黑" w:hAnsi="微软雅黑" w:cs="黑体"/>
          <w:b/>
          <w:color w:val="C00000"/>
          <w:sz w:val="24"/>
        </w:rPr>
        <w:t>第一章　总则</w:t>
      </w:r>
    </w:p>
    <w:p w:rsidR="00493520" w:rsidRPr="007809AD" w:rsidRDefault="00DD599C" w:rsidP="007809AD">
      <w:pPr>
        <w:spacing w:line="16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第一条</w:t>
      </w:r>
      <w:r w:rsidRPr="007809AD">
        <w:rPr>
          <w:rFonts w:ascii="微软雅黑" w:eastAsia="微软雅黑" w:hAnsi="微软雅黑" w:cs="仿宋_GB2312"/>
          <w:sz w:val="24"/>
        </w:rPr>
        <w:t xml:space="preserve">　为了保护专利权人的合法权益，鼓励发明创造，推动发明创造的应用，提高创新能力，促进科学技术进步和经济社会发展，制定本法。</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第二条</w:t>
      </w:r>
      <w:r w:rsidRPr="007809AD">
        <w:rPr>
          <w:rFonts w:ascii="微软雅黑" w:eastAsia="微软雅黑" w:hAnsi="微软雅黑" w:cs="仿宋_GB2312"/>
          <w:sz w:val="24"/>
        </w:rPr>
        <w:t xml:space="preserve">　本法所称的发明创造是指发明、实用新型和外观设计。</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发明，是指对产品、方法或者其改进所提出的新的技术方案。</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实用新型，是指对产品的形状、构造或者其结合所提出的适于实用的新的技术方案。</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外观设计，是指对产品的整体或者局部的形状、图案或者其结合以及色彩与形状、图案的结合所作出的富有美感并适于工业应用的新设计。</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第三条</w:t>
      </w:r>
      <w:r w:rsidRPr="007809AD">
        <w:rPr>
          <w:rFonts w:ascii="微软雅黑" w:eastAsia="微软雅黑" w:hAnsi="微软雅黑" w:cs="仿宋_GB2312"/>
          <w:sz w:val="24"/>
        </w:rPr>
        <w:t xml:space="preserve">　国务院专利行政部门负责管理全国的专利工作；统一受理和审查专利申请，依法授予专利权。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省、自治区、直辖市人民政府管理专利工作的部门负责本行政区域内的专利管理工作。</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第四条</w:t>
      </w:r>
      <w:r w:rsidRPr="007809AD">
        <w:rPr>
          <w:rFonts w:ascii="微软雅黑" w:eastAsia="微软雅黑" w:hAnsi="微软雅黑" w:cs="仿宋_GB2312"/>
          <w:sz w:val="24"/>
        </w:rPr>
        <w:t xml:space="preserve">　申请专利的发明创造涉及国家安全或者重大利益需要保密的，按照国家有关规定办理。</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第五条</w:t>
      </w:r>
      <w:r w:rsidRPr="007809AD">
        <w:rPr>
          <w:rFonts w:ascii="微软雅黑" w:eastAsia="微软雅黑" w:hAnsi="微软雅黑" w:cs="仿宋_GB2312"/>
          <w:sz w:val="24"/>
        </w:rPr>
        <w:t xml:space="preserve">　对违反法律、社会公德或者妨害公共利益的发明创造，不授予专利权。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对违反法律、行政法规的规定获取或者利用遗传资源，并依赖该遗传资源完成的发明创造，不授予专利权。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第六条</w:t>
      </w:r>
      <w:r w:rsidRPr="007809AD">
        <w:rPr>
          <w:rFonts w:ascii="微软雅黑" w:eastAsia="微软雅黑" w:hAnsi="微软雅黑" w:cs="仿宋_GB2312"/>
          <w:sz w:val="24"/>
        </w:rPr>
        <w:t xml:space="preserve">　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非职务发明创造，申请专利的权利属于发明人或者设计人；申请被批准后，该发明人或者设计人为专利权人。</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利用本单位的物质技术条件所完成的发明创造，单位与发明人或者设计人订有合同，对申请专利的权利和专利权的归属作出约定的，从其约定。</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第七条</w:t>
      </w:r>
      <w:r w:rsidRPr="007809AD">
        <w:rPr>
          <w:rFonts w:ascii="微软雅黑" w:eastAsia="微软雅黑" w:hAnsi="微软雅黑" w:cs="仿宋_GB2312"/>
          <w:sz w:val="24"/>
        </w:rPr>
        <w:t xml:space="preserve">　对发明人或者设计人的非职务发明创造专利申请，任何单位或者个人不得压制。</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第八条</w:t>
      </w:r>
      <w:r w:rsidRPr="007809AD">
        <w:rPr>
          <w:rFonts w:ascii="微软雅黑" w:eastAsia="微软雅黑" w:hAnsi="微软雅黑" w:cs="仿宋_GB2312"/>
          <w:sz w:val="24"/>
        </w:rPr>
        <w:t xml:space="preserve">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第九条</w:t>
      </w:r>
      <w:r w:rsidRPr="007809AD">
        <w:rPr>
          <w:rFonts w:ascii="微软雅黑" w:eastAsia="微软雅黑" w:hAnsi="微软雅黑" w:cs="仿宋_GB2312"/>
          <w:sz w:val="24"/>
        </w:rPr>
        <w:t xml:space="preserve">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两个以上的申请人分别就同样的发明创造申请专利的，专利权授予最先申请的人。</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第十条</w:t>
      </w:r>
      <w:r w:rsidRPr="007809AD">
        <w:rPr>
          <w:rFonts w:ascii="微软雅黑" w:eastAsia="微软雅黑" w:hAnsi="微软雅黑" w:cs="仿宋_GB2312"/>
          <w:sz w:val="24"/>
        </w:rPr>
        <w:t xml:space="preserve">　专利申请权和专利权可以转让。</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中国单位或者个人向外国人、外国企业或者外国其他组织转让专利申请权或者专利权的，应当依照有关法律、行政法规的规定办理手续。</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lastRenderedPageBreak/>
        <w:t>转让专利申请权或者专利权的，当事人应当订立书面合同，并向国务院专利行政部门登记，由国务院专利行政部门予以公告。专利申请权或者专利权的转让自登记之日起生效。</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第十一条</w:t>
      </w:r>
      <w:r w:rsidRPr="007809AD">
        <w:rPr>
          <w:rFonts w:ascii="微软雅黑" w:eastAsia="微软雅黑" w:hAnsi="微软雅黑" w:cs="仿宋_GB2312"/>
          <w:sz w:val="24"/>
        </w:rPr>
        <w:t xml:space="preserve">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外观设计专利权被授予后，任何单位或者个人未经专利权人许可，都不得实施其专利，即不得为生产经营目的制造、许诺销售、销售、进口其外观设计专利产品。</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第十二条</w:t>
      </w:r>
      <w:r w:rsidRPr="007809AD">
        <w:rPr>
          <w:rFonts w:ascii="微软雅黑" w:eastAsia="微软雅黑" w:hAnsi="微软雅黑" w:cs="仿宋_GB2312"/>
          <w:sz w:val="24"/>
        </w:rPr>
        <w:t xml:space="preserve">　任何单位或者个人实施他人专利的，应当与专利权人订立实施许可合同，向专利权人支付专利使用费。被许可人无权允许合同规定以外的任何单位或者个人实施该专利。</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第十三条</w:t>
      </w:r>
      <w:r w:rsidRPr="007809AD">
        <w:rPr>
          <w:rFonts w:ascii="微软雅黑" w:eastAsia="微软雅黑" w:hAnsi="微软雅黑" w:cs="仿宋_GB2312"/>
          <w:sz w:val="24"/>
        </w:rPr>
        <w:t xml:space="preserve">　发明专利申请公布后，申请人可以要求实施其发明的单位或者个人支付适当的费用。</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第十四条</w:t>
      </w:r>
      <w:r w:rsidRPr="007809AD">
        <w:rPr>
          <w:rFonts w:ascii="微软雅黑" w:eastAsia="微软雅黑" w:hAnsi="微软雅黑" w:cs="仿宋_GB2312"/>
          <w:sz w:val="24"/>
        </w:rPr>
        <w:t xml:space="preserve">　专利申请权或者专利权的共有人对权利的行使有约定的，从其约定。没有约定的，共有人可以单独实施或者以普通许可方式许可他人实施该专利；许可他人实施该专利的，收取的使用费应当在共有人之间分配。</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除前款规定的情形外，行使共有的专利申请权或者专利权应当取得全体共有人的同意。</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第十五条</w:t>
      </w:r>
      <w:r w:rsidRPr="007809AD">
        <w:rPr>
          <w:rFonts w:ascii="微软雅黑" w:eastAsia="微软雅黑" w:hAnsi="微软雅黑" w:cs="仿宋_GB2312"/>
          <w:sz w:val="24"/>
        </w:rPr>
        <w:t xml:space="preserve">　被授予专利权的单位应当对职务发明创造的发明人或者设计人给予奖励；发明创造专利实施后，根据其推广应用的范围和取得的经济效益，对发明人或者设计人给予合理的报酬。</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国家鼓励被授予专利权的单位实行产权激励，采取股权、期权、分红等方式，使发明人或者设计人合理分享创新收益。</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第十六条</w:t>
      </w:r>
      <w:r w:rsidRPr="007809AD">
        <w:rPr>
          <w:rFonts w:ascii="微软雅黑" w:eastAsia="微软雅黑" w:hAnsi="微软雅黑" w:cs="仿宋_GB2312"/>
          <w:sz w:val="24"/>
        </w:rPr>
        <w:t xml:space="preserve">　发明人或者设计人有权在专利文件中写明自己是发明人或者设计人。</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专利权人有权在其专利产品或者该产品的包装上标明专利标识。</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第十七条</w:t>
      </w:r>
      <w:r w:rsidRPr="007809AD">
        <w:rPr>
          <w:rFonts w:ascii="微软雅黑" w:eastAsia="微软雅黑" w:hAnsi="微软雅黑" w:cs="仿宋_GB2312"/>
          <w:sz w:val="24"/>
        </w:rPr>
        <w:t xml:space="preserve">　在中国没有经常居所或者营业所的外国人、外国企业或者外国其他组织在中国申请专利的，依照其所属国同中国签订的协议或者共同参加的国际条约，或者依照互惠原则，根据本法办理。</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第十八条</w:t>
      </w:r>
      <w:r w:rsidRPr="007809AD">
        <w:rPr>
          <w:rFonts w:ascii="微软雅黑" w:eastAsia="微软雅黑" w:hAnsi="微软雅黑" w:cs="仿宋_GB2312"/>
          <w:sz w:val="24"/>
        </w:rPr>
        <w:t xml:space="preserve">　在中国没有经常居所或者营业所的外国人、外国企业或者外国其他组织在中国申请专利和办理其他专利事务的，应当委托依法设立的专利代理机构办理。</w:t>
      </w:r>
    </w:p>
    <w:p w:rsidR="00493520" w:rsidRPr="007809AD" w:rsidRDefault="007809AD" w:rsidP="007809AD">
      <w:pPr>
        <w:spacing w:line="300" w:lineRule="exact"/>
        <w:ind w:firstLineChars="200" w:firstLine="472"/>
        <w:rPr>
          <w:rFonts w:ascii="微软雅黑" w:eastAsia="微软雅黑" w:hAnsi="微软雅黑"/>
          <w:sz w:val="24"/>
        </w:rPr>
      </w:pPr>
      <w:r>
        <w:rPr>
          <w:rFonts w:ascii="微软雅黑" w:eastAsia="微软雅黑" w:hAnsi="微软雅黑" w:cs="仿宋_GB2312"/>
          <w:sz w:val="24"/>
        </w:rPr>
        <w:t>中国单位或</w:t>
      </w:r>
      <w:r w:rsidR="00DD599C" w:rsidRPr="007809AD">
        <w:rPr>
          <w:rFonts w:ascii="微软雅黑" w:eastAsia="微软雅黑" w:hAnsi="微软雅黑" w:cs="仿宋_GB2312"/>
          <w:sz w:val="24"/>
        </w:rPr>
        <w:t>个人在国内申请专利和办理其他专利事务的，可以委托依法设立的专利代理机构办理。</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第十九条</w:t>
      </w:r>
      <w:r w:rsidRPr="007809AD">
        <w:rPr>
          <w:rFonts w:ascii="微软雅黑" w:eastAsia="微软雅黑" w:hAnsi="微软雅黑" w:cs="仿宋_GB2312"/>
          <w:sz w:val="24"/>
        </w:rPr>
        <w:t xml:space="preserve">　任何单位或者个人将在中国完成的发明或者实用新型向外国申请专利的，应当事先报经国务院专利行政部门进行保密审查。保密审查的程序、期限等按照国务院的规定执行。</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中国单位或者个人可以根据中华人民共和国参加的有关国际条约提出专利国际申请。申请人提出专利国际申请的，应当遵守前款规定。</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国务院专利行政部门依照中华人民共和国参加的有关国际条约、本法和国务院有关规定处理专利国际申请。</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对违反本条第一款规定向外国申请专利的发明或者实用新型，在中国申请专利的，不授予专利权。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第二十条</w:t>
      </w:r>
      <w:r w:rsidRPr="007809AD">
        <w:rPr>
          <w:rFonts w:ascii="微软雅黑" w:eastAsia="微软雅黑" w:hAnsi="微软雅黑" w:cs="仿宋_GB2312"/>
          <w:sz w:val="24"/>
        </w:rPr>
        <w:t xml:space="preserve">　申请专利和行使专利权应当遵循诚实信用原则。不得滥用专利权损害公共利益或者他人合法权益。</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滥用专利权，排除或者限制竞争，构成垄断行为的，依照《中华人民共和国反垄断法》处理。</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第二十一条</w:t>
      </w:r>
      <w:r w:rsidRPr="007809AD">
        <w:rPr>
          <w:rFonts w:ascii="微软雅黑" w:eastAsia="微软雅黑" w:hAnsi="微软雅黑" w:cs="仿宋_GB2312"/>
          <w:sz w:val="24"/>
        </w:rPr>
        <w:t xml:space="preserve">　国务院专利行政部门应当按照客观、公正、准确、及时的要求，依法处理有关专利的申请和请求。</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国务院专利行政部门应当加强专利信息公共服务体系建设，完整、准确、及时发布专利信息，提供专利基础数据，定期出版专利公报，促进专利信息传播与利用。</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在专利申请公布或者公告前，国务院专利行政部门的工作人员及有关人员对其内容负有保密责任。</w:t>
      </w:r>
    </w:p>
    <w:p w:rsidR="00493520" w:rsidRPr="007809AD" w:rsidRDefault="00DD599C" w:rsidP="007809AD">
      <w:pPr>
        <w:spacing w:line="16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jc w:val="center"/>
        <w:rPr>
          <w:rFonts w:ascii="微软雅黑" w:eastAsia="微软雅黑" w:hAnsi="微软雅黑"/>
          <w:b/>
          <w:color w:val="C00000"/>
          <w:sz w:val="24"/>
        </w:rPr>
      </w:pPr>
      <w:r w:rsidRPr="007809AD">
        <w:rPr>
          <w:rFonts w:ascii="微软雅黑" w:eastAsia="微软雅黑" w:hAnsi="微软雅黑" w:cs="黑体"/>
          <w:b/>
          <w:color w:val="C00000"/>
          <w:sz w:val="24"/>
        </w:rPr>
        <w:t>第二章　授予专利权的条件</w:t>
      </w:r>
    </w:p>
    <w:p w:rsidR="00493520" w:rsidRPr="007809AD" w:rsidRDefault="00DD599C" w:rsidP="007809AD">
      <w:pPr>
        <w:spacing w:line="16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第二十二条</w:t>
      </w:r>
      <w:r w:rsidRPr="007809AD">
        <w:rPr>
          <w:rFonts w:ascii="微软雅黑" w:eastAsia="微软雅黑" w:hAnsi="微软雅黑" w:cs="仿宋_GB2312"/>
          <w:sz w:val="24"/>
        </w:rPr>
        <w:t xml:space="preserve">　授予专利权的发明和实用新型，应当具备新颖性、创造性和实用性。</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创造性，是指与现有技术相比，该发明具有突出的实质性特点和显著的进步，该实用新型具有实质性特点和进步。</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lastRenderedPageBreak/>
        <w:t>实用性，是指该发明或者实用新型能够制造或者使用，并且能够产生积极效果。</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本法所称现有技术，是指申请日以前在国内外为公众所知的技术。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第二十三条</w:t>
      </w:r>
      <w:r w:rsidRPr="007809AD">
        <w:rPr>
          <w:rFonts w:ascii="微软雅黑" w:eastAsia="微软雅黑" w:hAnsi="微软雅黑" w:cs="仿宋_GB2312"/>
          <w:sz w:val="24"/>
        </w:rPr>
        <w:t xml:space="preserve">　授予专利权的外观设计，应当不属于现有设计；也没有任何单位或者个人就同样的外观设计在申请日以前向国务院专利行政部门提出过申请，并记载在申请日以后公告的专利文件中。</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授予专利权的外观设计与现有设计或者现有设计特征的组合相比，应当具有明显区别。</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授予专利权的外观设计不得与他人在申请日以前已经取得的合法权利相冲突。</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本法所称现有设计，是指申请日以前在国内外为公众所知的设计。</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第二十四条</w:t>
      </w:r>
      <w:r w:rsidRPr="007809AD">
        <w:rPr>
          <w:rFonts w:ascii="微软雅黑" w:eastAsia="微软雅黑" w:hAnsi="微软雅黑" w:cs="仿宋_GB2312"/>
          <w:sz w:val="24"/>
        </w:rPr>
        <w:t xml:space="preserve">　申请专利的发明创造在申请日以前六个月内，有下列情形之一的，不丧失新颖性：</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（一）在国家出现紧急状态或者非常情况时，为公共利益目的首次公开的；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（二）在中国政府主办或者承认的国际展览会上首次展出的；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（三）在规定的学术会议或者技术会议上首次发表的；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（四）他人未经申请人同意而泄露其内容的。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第二十五条</w:t>
      </w:r>
      <w:r w:rsidRPr="007809AD">
        <w:rPr>
          <w:rFonts w:ascii="微软雅黑" w:eastAsia="微软雅黑" w:hAnsi="微软雅黑" w:cs="仿宋_GB2312"/>
          <w:sz w:val="24"/>
        </w:rPr>
        <w:t xml:space="preserve">　对下列各项，不授予专利权：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（一）科学发现；</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（二）智力活动的规则和方法；</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（三）疾病的诊断和治疗方法；</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（四）动物和植物品种；</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（五）原子核变换方法以及用原子核变换方法获得的物质；</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（六）对平面印刷品的图案、色彩或者二者的结合作出的主要起标识作用的设计。</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对前款第（四）项所列产品的生产方法，可以依照本法规定授予专利权。</w:t>
      </w:r>
    </w:p>
    <w:p w:rsidR="00493520" w:rsidRPr="007809AD" w:rsidRDefault="00DD599C" w:rsidP="007809AD">
      <w:pPr>
        <w:spacing w:line="16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jc w:val="center"/>
        <w:rPr>
          <w:rFonts w:ascii="微软雅黑" w:eastAsia="微软雅黑" w:hAnsi="微软雅黑"/>
          <w:b/>
          <w:color w:val="C00000"/>
          <w:sz w:val="24"/>
        </w:rPr>
      </w:pPr>
      <w:r w:rsidRPr="007809AD">
        <w:rPr>
          <w:rFonts w:ascii="微软雅黑" w:eastAsia="微软雅黑" w:hAnsi="微软雅黑" w:cs="黑体"/>
          <w:b/>
          <w:color w:val="C00000"/>
          <w:sz w:val="24"/>
        </w:rPr>
        <w:t>第三章　专利的申请</w:t>
      </w:r>
    </w:p>
    <w:p w:rsidR="00493520" w:rsidRPr="007809AD" w:rsidRDefault="00DD599C" w:rsidP="007809AD">
      <w:pPr>
        <w:spacing w:line="16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第二十六条</w:t>
      </w:r>
      <w:r w:rsidRPr="007809AD">
        <w:rPr>
          <w:rFonts w:ascii="微软雅黑" w:eastAsia="微软雅黑" w:hAnsi="微软雅黑" w:cs="仿宋_GB2312"/>
          <w:sz w:val="24"/>
        </w:rPr>
        <w:t xml:space="preserve">　申请发明或者实用新型专利的，应当提交请求书、说明书及其摘要和权利要求书等文件。</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请求书应当写明发明或者实用新型的名称，发明人的姓名，申请人姓名或者名称、地址，以及其他事项。</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说明书应当对发明或者实用新型作出清楚、完整的说明，以所属技术领域的技术人员能够实现为准；必要的时候，应当有附图。摘要应当简要说明发明或者实用新型的技术要点。</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权利要求书应当以说明书为依据，清楚、简要地限定要求专利保护的范围。</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依赖遗传资源完成的发明创造，申请人应当在专利申请文件中说明该遗传资源的直接来源和原始来源；申请人无法说明原始来源的，应当陈述理由。</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第二十七条</w:t>
      </w:r>
      <w:r w:rsidRPr="007809AD">
        <w:rPr>
          <w:rFonts w:ascii="微软雅黑" w:eastAsia="微软雅黑" w:hAnsi="微软雅黑" w:cs="仿宋_GB2312"/>
          <w:sz w:val="24"/>
        </w:rPr>
        <w:t xml:space="preserve">　申请外观设计专利的，应当提交请求书、该外观设计的图片或者照片以及对该外观设计的简要说明等文件。</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申请人提交的有关图片或者照片应当清楚地显示要求专利保护的产品的外观设计。</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第二十八条</w:t>
      </w:r>
      <w:r w:rsidRPr="007809AD">
        <w:rPr>
          <w:rFonts w:ascii="微软雅黑" w:eastAsia="微软雅黑" w:hAnsi="微软雅黑" w:cs="仿宋_GB2312"/>
          <w:sz w:val="24"/>
        </w:rPr>
        <w:t xml:space="preserve">　国务院专利行政部门收到专利申请文件之日为申请日。如果申请文件是邮寄的，以寄出的邮戳日为申请日。</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第二十九条</w:t>
      </w:r>
      <w:r w:rsidRPr="007809AD">
        <w:rPr>
          <w:rFonts w:ascii="微软雅黑" w:eastAsia="微软雅黑" w:hAnsi="微软雅黑" w:cs="仿宋_GB2312"/>
          <w:sz w:val="24"/>
        </w:rPr>
        <w:t xml:space="preserve">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申请人自发明或者实用新型在中国第一次提出专利申请之日起十二个月内，或者自外观设计在中国第一次提出专利申请之日起六个月内，又向国务院专利行政部门就相同主题提出专利申请的，可以享有优先权。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第三十条</w:t>
      </w:r>
      <w:r w:rsidRPr="007809AD">
        <w:rPr>
          <w:rFonts w:ascii="微软雅黑" w:eastAsia="微软雅黑" w:hAnsi="微软雅黑" w:cs="仿宋_GB2312"/>
          <w:sz w:val="24"/>
        </w:rPr>
        <w:t xml:space="preserve">　申请人要求发明、实用新型专利优先权的，应当在申请的时候提出书面声明，并且在第一次提出申请之日起十六个月内，提交第一次提出的专利申请文件的副本。</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申请人要求外观设计专利优先权的，应当在申请的时候提出书面声明，并且在三个月内提交第一次提出的专利申请文件的副本。</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申请人未提出书面声明或者逾期未提交专利申请文件副本的，视为未要求优先权。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第三十一条</w:t>
      </w:r>
      <w:r w:rsidRPr="007809AD">
        <w:rPr>
          <w:rFonts w:ascii="微软雅黑" w:eastAsia="微软雅黑" w:hAnsi="微软雅黑" w:cs="仿宋_GB2312"/>
          <w:sz w:val="24"/>
        </w:rPr>
        <w:t xml:space="preserve">　一件发明或者实用新型专利申请应当限于一项发明或者实用新型。属于一个总的发明构思的两项以上的发明或者实用新型，可以作为一件申请提出。</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一件外观设计专利申请应当限于一项外观设计。同一产品两项以上的相似外观设计，或者用于同一类别并且成套出售或者使用的产品的两项以上外观设计，可以作为一件申请提出。</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lastRenderedPageBreak/>
        <w:t>第三十二条</w:t>
      </w:r>
      <w:r w:rsidRPr="007809AD">
        <w:rPr>
          <w:rFonts w:ascii="微软雅黑" w:eastAsia="微软雅黑" w:hAnsi="微软雅黑" w:cs="仿宋_GB2312"/>
          <w:sz w:val="24"/>
        </w:rPr>
        <w:t xml:space="preserve">　申请人可以在被授予专利权之前随时撤回其专利申请。</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第三十三条</w:t>
      </w:r>
      <w:r w:rsidRPr="007809AD">
        <w:rPr>
          <w:rFonts w:ascii="微软雅黑" w:eastAsia="微软雅黑" w:hAnsi="微软雅黑" w:cs="仿宋_GB2312"/>
          <w:sz w:val="24"/>
        </w:rPr>
        <w:t xml:space="preserve">　申请人可以对其专利申请文件进行修改，但是，对发明和实用新型专利申请文件的修改不得超出原说明书和权利要求书记载的范围，对外观设计专利申请文件的修改不得超出原图片或者照片表示的范围。</w:t>
      </w:r>
    </w:p>
    <w:p w:rsidR="00493520" w:rsidRPr="007809AD" w:rsidRDefault="00DD599C" w:rsidP="007809AD">
      <w:pPr>
        <w:spacing w:line="300" w:lineRule="exact"/>
        <w:jc w:val="center"/>
        <w:rPr>
          <w:rFonts w:ascii="微软雅黑" w:eastAsia="微软雅黑" w:hAnsi="微软雅黑"/>
          <w:b/>
          <w:color w:val="C00000"/>
          <w:sz w:val="24"/>
        </w:rPr>
      </w:pPr>
      <w:r w:rsidRPr="007809AD">
        <w:rPr>
          <w:rFonts w:ascii="微软雅黑" w:eastAsia="微软雅黑" w:hAnsi="微软雅黑" w:cs="黑体"/>
          <w:b/>
          <w:color w:val="C00000"/>
          <w:sz w:val="24"/>
        </w:rPr>
        <w:t>第四章　专利申请的审查和批准</w:t>
      </w:r>
    </w:p>
    <w:p w:rsidR="00493520" w:rsidRPr="007809AD" w:rsidRDefault="00DD599C" w:rsidP="007809AD">
      <w:pPr>
        <w:spacing w:line="30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第三十四条</w:t>
      </w:r>
      <w:r w:rsidRPr="007809AD">
        <w:rPr>
          <w:rFonts w:ascii="微软雅黑" w:eastAsia="微软雅黑" w:hAnsi="微软雅黑" w:cs="仿宋_GB2312"/>
          <w:sz w:val="24"/>
        </w:rPr>
        <w:t xml:space="preserve">　国务院专利行政部门收到发明专利申请后，经初步审查认为符合本法要求的，自申请日起满十八个月，即行公布。国务院专利行政部门可以根据申请人的请求早日公布其申请。</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第三十五条</w:t>
      </w:r>
      <w:r w:rsidRPr="007809AD">
        <w:rPr>
          <w:rFonts w:ascii="微软雅黑" w:eastAsia="微软雅黑" w:hAnsi="微软雅黑" w:cs="仿宋_GB2312"/>
          <w:sz w:val="24"/>
        </w:rPr>
        <w:t xml:space="preserve">　发明专利申请自申请日起三年内，国务院专利行政部门可以根据申请人随时提出的请求，对其申请进行实质审查；申请人无正当理由逾期不请求实质审查的，该申请即被视为撤回。</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国务院专利行政部门认为必要的时候，可以自行对发明专利申请进行实质审查。</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第三十六条</w:t>
      </w:r>
      <w:r w:rsidRPr="007809AD">
        <w:rPr>
          <w:rFonts w:ascii="微软雅黑" w:eastAsia="微软雅黑" w:hAnsi="微软雅黑" w:cs="仿宋_GB2312"/>
          <w:sz w:val="24"/>
        </w:rPr>
        <w:t xml:space="preserve">　发明专利的申请人请求实质审查的时候，应当提交在申请日前与其发明有关的参考资料。</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发明专利已经在外国提出过申请的，国务院专利行政部门可以要求申请人在指定期限内提交该国为审查其申请进行检索的资料或者审查结果的资料；无正当理由逾期不提交的，该申请即被视为撤回。</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第三十七条</w:t>
      </w:r>
      <w:r w:rsidRPr="007809AD">
        <w:rPr>
          <w:rFonts w:ascii="微软雅黑" w:eastAsia="微软雅黑" w:hAnsi="微软雅黑" w:cs="仿宋_GB2312"/>
          <w:sz w:val="24"/>
        </w:rPr>
        <w:t xml:space="preserve">　国务院专利行政部门对发明专利申请进行实质审查后，认为不符合本法规定的，应当通知申请人，要求其在指定的期限内陈述意见，或者对其申请进行修改；无正当理由逾期不答复的，该申请即被视为撤回。</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第三十八条</w:t>
      </w:r>
      <w:r w:rsidRPr="007809AD">
        <w:rPr>
          <w:rFonts w:ascii="微软雅黑" w:eastAsia="微软雅黑" w:hAnsi="微软雅黑" w:cs="仿宋_GB2312"/>
          <w:sz w:val="24"/>
        </w:rPr>
        <w:t xml:space="preserve">　发明专利申请经申请人陈述意见或者进行修改后，国务院专利行政部门仍然认为不符合本法规定的，应当予以驳回。</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第三十九条</w:t>
      </w:r>
      <w:r w:rsidRPr="007809AD">
        <w:rPr>
          <w:rFonts w:ascii="微软雅黑" w:eastAsia="微软雅黑" w:hAnsi="微软雅黑" w:cs="仿宋_GB2312"/>
          <w:sz w:val="24"/>
        </w:rPr>
        <w:t xml:space="preserve">　发明专利申请经实质审查没有发现驳回理由的，由国务院专利行政部门作出授予发明专利权的决定，发给发明专利证书，同时予以登记和公告。发明专利权自公告之日起生效。</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第四十条</w:t>
      </w:r>
      <w:r w:rsidRPr="007809AD">
        <w:rPr>
          <w:rFonts w:ascii="微软雅黑" w:eastAsia="微软雅黑" w:hAnsi="微软雅黑" w:cs="仿宋_GB2312"/>
          <w:sz w:val="24"/>
        </w:rPr>
        <w:t xml:space="preserve">　实用新型和外观设计专利申请经初步审查没有发现驳回理由的，由国务院专利行政部门作出授予实用新型专利权或者外观设计专利权的决定，发给相应的专利证书，同时予以登记和公告。实用新型专利权和外观设计专利权自公告之日起生效。</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第四十一条</w:t>
      </w:r>
      <w:r w:rsidRPr="007809AD">
        <w:rPr>
          <w:rFonts w:ascii="微软雅黑" w:eastAsia="微软雅黑" w:hAnsi="微软雅黑" w:cs="仿宋_GB2312"/>
          <w:sz w:val="24"/>
        </w:rPr>
        <w:t xml:space="preserve">　专利申请人对国务院专利行政部门驳回申请的决定不服的，可以自收到通知之日起三个月内向国务院专利行政部门请求复审。国务院专利行政部门复审后，作出决定，并通知专利申请人。</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专利申请人对国务院专利行政部门的复审决定不服的，可以自收到通知之日起三个月内向人民法院起诉。</w:t>
      </w:r>
    </w:p>
    <w:p w:rsidR="00493520" w:rsidRPr="007809AD" w:rsidRDefault="00DD599C" w:rsidP="007809AD">
      <w:pPr>
        <w:spacing w:line="300" w:lineRule="exact"/>
        <w:jc w:val="center"/>
        <w:rPr>
          <w:rFonts w:ascii="微软雅黑" w:eastAsia="微软雅黑" w:hAnsi="微软雅黑"/>
          <w:b/>
          <w:color w:val="C00000"/>
          <w:sz w:val="24"/>
        </w:rPr>
      </w:pPr>
      <w:r w:rsidRPr="007809AD">
        <w:rPr>
          <w:rFonts w:ascii="微软雅黑" w:eastAsia="微软雅黑" w:hAnsi="微软雅黑" w:cs="黑体"/>
          <w:b/>
          <w:color w:val="C00000"/>
          <w:sz w:val="24"/>
        </w:rPr>
        <w:t>第五章　专利权的期限、终止和无效</w:t>
      </w:r>
    </w:p>
    <w:p w:rsidR="00493520" w:rsidRPr="007809AD" w:rsidRDefault="00DD599C" w:rsidP="007809AD">
      <w:pPr>
        <w:spacing w:line="30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第四十二条</w:t>
      </w:r>
      <w:r w:rsidRPr="007809AD">
        <w:rPr>
          <w:rFonts w:ascii="微软雅黑" w:eastAsia="微软雅黑" w:hAnsi="微软雅黑" w:cs="仿宋_GB2312"/>
          <w:sz w:val="24"/>
        </w:rPr>
        <w:t xml:space="preserve">　发明专利权的期限为二十年，实用新型专利权的期限为十年，外观设计专利权的期限为十五年，均自申请日起计算。</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第四十三条</w:t>
      </w:r>
      <w:r w:rsidRPr="007809AD">
        <w:rPr>
          <w:rFonts w:ascii="微软雅黑" w:eastAsia="微软雅黑" w:hAnsi="微软雅黑" w:cs="仿宋_GB2312"/>
          <w:sz w:val="24"/>
        </w:rPr>
        <w:t xml:space="preserve">　专利权人应当自被授予专利权的当年开始缴纳年费。</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第四十四条</w:t>
      </w:r>
      <w:r w:rsidRPr="007809AD">
        <w:rPr>
          <w:rFonts w:ascii="微软雅黑" w:eastAsia="微软雅黑" w:hAnsi="微软雅黑" w:cs="仿宋_GB2312"/>
          <w:sz w:val="24"/>
        </w:rPr>
        <w:t xml:space="preserve">　有下列情形之一的，专利权在期限届满前终止：</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（一）没有按照规定缴纳年费的；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（二）专利权人以书面声明放弃其专利权的。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专利权在期限届满前终止的，由国务院专利行政部门登记和公告。</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第四十五条</w:t>
      </w:r>
      <w:r w:rsidRPr="007809AD">
        <w:rPr>
          <w:rFonts w:ascii="微软雅黑" w:eastAsia="微软雅黑" w:hAnsi="微软雅黑" w:cs="仿宋_GB2312"/>
          <w:sz w:val="24"/>
        </w:rPr>
        <w:t xml:space="preserve">　自国务院专利行政部门公告授予专利权之日起，任何单位或者个人认为该专利权的授予不符合本法有关规定的，可以请求国务院专利行政部门宣告该专利权无效。</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第四十六条</w:t>
      </w:r>
      <w:r w:rsidRPr="007809AD">
        <w:rPr>
          <w:rFonts w:ascii="微软雅黑" w:eastAsia="微软雅黑" w:hAnsi="微软雅黑" w:cs="仿宋_GB2312"/>
          <w:sz w:val="24"/>
        </w:rPr>
        <w:t xml:space="preserve">　国务院专利行政部门对宣告专利权无效的请求应当及时审查和作出决定，并通知请求人和专利权人。宣告专利权无效的决定，由国务院专利行政部门登记和公告。</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对国务院专利行政部门宣告专利权无效或者维持专利权的决定不服的，可以自收到通知之日起三个月内向人民法院起诉。人民法院应当通知无效宣告请求程序的对方当事人作为第三人参加诉讼。</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lastRenderedPageBreak/>
        <w:t>第四十七条</w:t>
      </w:r>
      <w:r w:rsidRPr="007809AD">
        <w:rPr>
          <w:rFonts w:ascii="微软雅黑" w:eastAsia="微软雅黑" w:hAnsi="微软雅黑" w:cs="仿宋_GB2312"/>
          <w:sz w:val="24"/>
        </w:rPr>
        <w:t xml:space="preserve">　宣告无效的专利权视为自始即不存在。</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依照前款规定不返还专利侵权赔偿金、专利使用费、专利权转让费，明显违反公平原则的，应当全部或者部分返还。</w:t>
      </w:r>
    </w:p>
    <w:p w:rsidR="00493520" w:rsidRPr="007809AD" w:rsidRDefault="00DD599C" w:rsidP="007809AD">
      <w:pPr>
        <w:spacing w:line="300" w:lineRule="exact"/>
        <w:jc w:val="center"/>
        <w:rPr>
          <w:rFonts w:ascii="微软雅黑" w:eastAsia="微软雅黑" w:hAnsi="微软雅黑"/>
          <w:b/>
          <w:color w:val="C00000"/>
          <w:sz w:val="24"/>
        </w:rPr>
      </w:pPr>
      <w:r w:rsidRPr="007809AD">
        <w:rPr>
          <w:rFonts w:ascii="微软雅黑" w:eastAsia="微软雅黑" w:hAnsi="微软雅黑" w:cs="黑体"/>
          <w:b/>
          <w:color w:val="C00000"/>
          <w:sz w:val="24"/>
        </w:rPr>
        <w:t>第六章　专利实施的特别许可</w:t>
      </w:r>
    </w:p>
    <w:p w:rsidR="00493520" w:rsidRPr="007809AD" w:rsidRDefault="00DD599C" w:rsidP="007809AD">
      <w:pPr>
        <w:spacing w:line="30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第四十八条</w:t>
      </w:r>
      <w:r w:rsidRPr="007809AD">
        <w:rPr>
          <w:rFonts w:ascii="微软雅黑" w:eastAsia="微软雅黑" w:hAnsi="微软雅黑" w:cs="仿宋_GB2312"/>
          <w:sz w:val="24"/>
        </w:rPr>
        <w:t xml:space="preserve">　国务院专利行政部门、地方人民政府管理专利工作的部门应当会同同级相关部门采取措施，加强专利公共服务，促进专利实施和运用。</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第四十九条</w:t>
      </w:r>
      <w:r w:rsidRPr="007809AD">
        <w:rPr>
          <w:rFonts w:ascii="微软雅黑" w:eastAsia="微软雅黑" w:hAnsi="微软雅黑" w:cs="仿宋_GB2312"/>
          <w:sz w:val="24"/>
        </w:rPr>
        <w:t xml:space="preserve">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第五十条</w:t>
      </w:r>
      <w:r w:rsidRPr="007809AD">
        <w:rPr>
          <w:rFonts w:ascii="微软雅黑" w:eastAsia="微软雅黑" w:hAnsi="微软雅黑" w:cs="仿宋_GB2312"/>
          <w:sz w:val="24"/>
        </w:rPr>
        <w:t xml:space="preserve">　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专利权人撤回开放许可声明的，应当以书面方式提出，并由国务院专利行政部门予以公告。开放许可声明被公告撤回的，不影响在先给予的开放许可的效力。</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第五十一条</w:t>
      </w:r>
      <w:r w:rsidRPr="007809AD">
        <w:rPr>
          <w:rFonts w:ascii="微软雅黑" w:eastAsia="微软雅黑" w:hAnsi="微软雅黑" w:cs="仿宋_GB2312"/>
          <w:sz w:val="24"/>
        </w:rPr>
        <w:t xml:space="preserve">　任何单位或者个人有意愿实施开放许可的专利的，以书面方式通知专利权人，并依照公告的许可使用费支付方式、标准支付许可使用费后，即获得专利实施许可。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开放许可实施期间，对专利权人缴纳专利年费相应给予减免。</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实行开放许可的专利权人可以与被许可人就许可使用费进行协商后给予普通许可，但不得就该专利给予独占或者排他许可。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第五十二条</w:t>
      </w:r>
      <w:r w:rsidRPr="007809AD">
        <w:rPr>
          <w:rFonts w:ascii="微软雅黑" w:eastAsia="微软雅黑" w:hAnsi="微软雅黑" w:cs="仿宋_GB2312"/>
          <w:sz w:val="24"/>
        </w:rPr>
        <w:t xml:space="preserve">　当事人就实施开放许可发生纠纷的，由当事人协商解决；不愿协商或者协商不成的，可以请求国务院专利行政部门进行调解，也可以向人民法院起诉。</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第五十三条</w:t>
      </w:r>
      <w:r w:rsidRPr="007809AD">
        <w:rPr>
          <w:rFonts w:ascii="微软雅黑" w:eastAsia="微软雅黑" w:hAnsi="微软雅黑" w:cs="仿宋_GB2312"/>
          <w:sz w:val="24"/>
        </w:rPr>
        <w:t xml:space="preserve">　有下列情形之一的，国务院专利行政部门根据具备实施条件的单位或者个人的申请，可以给予实施发明专利或者实用新型专利的强制许可：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（一）专利权人自专利权被授予之日起满三年，且自提出专利申请之日起满四年，无正当理由未实施或者未充分实施其专利的；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（二）专利权人行使专利权的行为被依法认定为垄断行为，为消除或者减少该行为对竞争产生的不利影响的。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第五十四条</w:t>
      </w:r>
      <w:r w:rsidRPr="007809AD">
        <w:rPr>
          <w:rFonts w:ascii="微软雅黑" w:eastAsia="微软雅黑" w:hAnsi="微软雅黑" w:cs="仿宋_GB2312"/>
          <w:sz w:val="24"/>
        </w:rPr>
        <w:t xml:space="preserve">　在国家出现紧急状态或者非常情况时，或者为了公共利益的目的，国务院专利行政部门可以给予实施发明专利或者实用新型专利的强制许可。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第五十五条</w:t>
      </w:r>
      <w:r w:rsidRPr="007809AD">
        <w:rPr>
          <w:rFonts w:ascii="微软雅黑" w:eastAsia="微软雅黑" w:hAnsi="微软雅黑" w:cs="仿宋_GB2312"/>
          <w:sz w:val="24"/>
        </w:rPr>
        <w:t xml:space="preserve">　为了公共健康目的，对取得专利权的药品，国务院专利行政部门可以给予制造并将其出口到符合中华人民共和国参加的有关国际条约规定的国家或者地区的强制许可。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第五十六条</w:t>
      </w:r>
      <w:r w:rsidRPr="007809AD">
        <w:rPr>
          <w:rFonts w:ascii="微软雅黑" w:eastAsia="微软雅黑" w:hAnsi="微软雅黑" w:cs="仿宋_GB2312"/>
          <w:sz w:val="24"/>
        </w:rPr>
        <w:t xml:space="preserve">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在依照前款规定给予实施强制许可的情形下，国务院专利行政部门根据前一专利权人的申请，也可以给予实施后一发明或者实用新型的强制许可。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第五十七条</w:t>
      </w:r>
      <w:r w:rsidRPr="007809AD">
        <w:rPr>
          <w:rFonts w:ascii="微软雅黑" w:eastAsia="微软雅黑" w:hAnsi="微软雅黑" w:cs="仿宋_GB2312"/>
          <w:sz w:val="24"/>
        </w:rPr>
        <w:t xml:space="preserve">　强制许可涉及的发明创造为半导体技术的，其实施限于公共利益的目的和本法第五十三条第（二）项规定的情形。</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第五十八条</w:t>
      </w:r>
      <w:r w:rsidRPr="007809AD">
        <w:rPr>
          <w:rFonts w:ascii="微软雅黑" w:eastAsia="微软雅黑" w:hAnsi="微软雅黑" w:cs="仿宋_GB2312"/>
          <w:sz w:val="24"/>
        </w:rPr>
        <w:t xml:space="preserve">　除依照本法第五十三条第（二）项、第五十五条规定给予的强制许可外，强制许可的实施应当主要为了供应国内市场。</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第五十九条</w:t>
      </w:r>
      <w:r w:rsidRPr="007809AD">
        <w:rPr>
          <w:rFonts w:ascii="微软雅黑" w:eastAsia="微软雅黑" w:hAnsi="微软雅黑" w:cs="仿宋_GB2312"/>
          <w:sz w:val="24"/>
        </w:rPr>
        <w:t xml:space="preserve">　依照本法第五十三条第（一）项、第五十六条规定申请强制许可的单位或者个人应当提供证据，证明其以合理的条件请求专利权人许可其实施专利，但未能在合理的时间内获得许可。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第六十条</w:t>
      </w:r>
      <w:r w:rsidRPr="007809AD">
        <w:rPr>
          <w:rFonts w:ascii="微软雅黑" w:eastAsia="微软雅黑" w:hAnsi="微软雅黑" w:cs="仿宋_GB2312"/>
          <w:sz w:val="24"/>
        </w:rPr>
        <w:t xml:space="preserve">　国务院专利行政部门作出的给予实施强制许可的决定，应当及时通知专利权人，并予以登记和公告。</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给予实施强制许可的决定，应当根据强制许可的理由规定实施的范围和时间。强制许可的理由消除并不再发生时，国务院专利行政部门应当根据专利权人的请求，经审查后作出终止实施强制许可的决定。</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lastRenderedPageBreak/>
        <w:t>第六十一条</w:t>
      </w:r>
      <w:r w:rsidRPr="007809AD">
        <w:rPr>
          <w:rFonts w:ascii="微软雅黑" w:eastAsia="微软雅黑" w:hAnsi="微软雅黑" w:cs="仿宋_GB2312"/>
          <w:sz w:val="24"/>
        </w:rPr>
        <w:t xml:space="preserve">　取得实施强制许可的单位或者个人不享有独占的实施权，并且无权允许他人实施。</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第六十二条</w:t>
      </w:r>
      <w:r w:rsidRPr="007809AD">
        <w:rPr>
          <w:rFonts w:ascii="微软雅黑" w:eastAsia="微软雅黑" w:hAnsi="微软雅黑" w:cs="仿宋_GB2312"/>
          <w:sz w:val="24"/>
        </w:rPr>
        <w:t xml:space="preserve">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第六十三条</w:t>
      </w:r>
      <w:r w:rsidRPr="007809AD">
        <w:rPr>
          <w:rFonts w:ascii="微软雅黑" w:eastAsia="微软雅黑" w:hAnsi="微软雅黑" w:cs="仿宋_GB2312"/>
          <w:sz w:val="24"/>
        </w:rPr>
        <w:t xml:space="preserve">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rsidR="00493520" w:rsidRPr="007809AD" w:rsidRDefault="00DD599C" w:rsidP="007809AD">
      <w:pPr>
        <w:spacing w:line="16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jc w:val="center"/>
        <w:rPr>
          <w:rFonts w:ascii="微软雅黑" w:eastAsia="微软雅黑" w:hAnsi="微软雅黑"/>
          <w:b/>
          <w:color w:val="C00000"/>
          <w:sz w:val="24"/>
        </w:rPr>
      </w:pPr>
      <w:r w:rsidRPr="007809AD">
        <w:rPr>
          <w:rFonts w:ascii="微软雅黑" w:eastAsia="微软雅黑" w:hAnsi="微软雅黑" w:cs="黑体"/>
          <w:b/>
          <w:color w:val="C00000"/>
          <w:sz w:val="24"/>
        </w:rPr>
        <w:t>第七章　专利权的保护</w:t>
      </w:r>
    </w:p>
    <w:p w:rsidR="00493520" w:rsidRPr="007809AD" w:rsidRDefault="00DD599C" w:rsidP="007809AD">
      <w:pPr>
        <w:spacing w:line="16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第六十四条</w:t>
      </w:r>
      <w:r w:rsidRPr="007809AD">
        <w:rPr>
          <w:rFonts w:ascii="微软雅黑" w:eastAsia="微软雅黑" w:hAnsi="微软雅黑" w:cs="仿宋_GB2312"/>
          <w:sz w:val="24"/>
        </w:rPr>
        <w:t xml:space="preserve">　发明或者实用新型专利权的保护范围以其权利要求的内容为准，说明书及附图可以用于解释权利要求的内容。</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外观设计专利权的保护范围以表示在图片或者照片中的该产品的外观设计为准，简要说明可以用于解释图片或者照片所表示的该产品的外观设计。</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第六十五条</w:t>
      </w:r>
      <w:r w:rsidRPr="007809AD">
        <w:rPr>
          <w:rFonts w:ascii="微软雅黑" w:eastAsia="微软雅黑" w:hAnsi="微软雅黑" w:cs="仿宋_GB2312"/>
          <w:sz w:val="24"/>
        </w:rPr>
        <w:t xml:space="preserve">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第六十六条</w:t>
      </w:r>
      <w:r w:rsidRPr="007809AD">
        <w:rPr>
          <w:rFonts w:ascii="微软雅黑" w:eastAsia="微软雅黑" w:hAnsi="微软雅黑" w:cs="仿宋_GB2312"/>
          <w:sz w:val="24"/>
        </w:rPr>
        <w:t xml:space="preserve">　专利侵权纠纷涉及新产品制造方法的发明专利的，制造同样产品的单位或者个人应当提供其产品制造方法不同于专利方法的证明。</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专利权人、利害关系人或者被控侵权人也可以主动出具专利权评价报告。</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第六十七条</w:t>
      </w:r>
      <w:r w:rsidRPr="007809AD">
        <w:rPr>
          <w:rFonts w:ascii="微软雅黑" w:eastAsia="微软雅黑" w:hAnsi="微软雅黑" w:cs="仿宋_GB2312"/>
          <w:sz w:val="24"/>
        </w:rPr>
        <w:t xml:space="preserve">　在专利侵权纠纷中，被控侵权人有证据证明其实施的技术或者设计属于现有技术或者现有设计的，不构成侵犯专利权。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第六十八条</w:t>
      </w:r>
      <w:r w:rsidRPr="007809AD">
        <w:rPr>
          <w:rFonts w:ascii="微软雅黑" w:eastAsia="微软雅黑" w:hAnsi="微软雅黑" w:cs="仿宋_GB2312"/>
          <w:sz w:val="24"/>
        </w:rPr>
        <w:t xml:space="preserve">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第六十九条</w:t>
      </w:r>
      <w:r w:rsidRPr="007809AD">
        <w:rPr>
          <w:rFonts w:ascii="微软雅黑" w:eastAsia="微软雅黑" w:hAnsi="微软雅黑" w:cs="仿宋_GB2312"/>
          <w:sz w:val="24"/>
        </w:rPr>
        <w:t xml:space="preserve">　负责专利执法的部门根据已经取得的证据，对涉嫌假冒专利行为进行查处时，有权采取下列措施：</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（一）询问有关当事人，调查与涉嫌违法行为有关的情况；</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（二）对当事人涉嫌违法行为的场所实施现场检查；</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（三）查阅、复制与涉嫌违法行为有关的合同、发票、账簿以及其他有关资料；</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（四）检查与涉嫌违法行为有关的产品；</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（五）对有证据证明是假冒专利的产品，可以查封或者扣押。</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管理专利工作的部门应专利权人或者利害关系人的请求处理专利侵权纠纷时，可以采取前款第（一）项、第（二）项、第（四）项所列措施。</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负责专利执法的部门、管理专利工作的部门依法行使前两款规定的职权时，当事人应当予以协助、配合，不得拒绝、阻挠。</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第七十条</w:t>
      </w:r>
      <w:r w:rsidRPr="007809AD">
        <w:rPr>
          <w:rFonts w:ascii="微软雅黑" w:eastAsia="微软雅黑" w:hAnsi="微软雅黑" w:cs="仿宋_GB2312"/>
          <w:sz w:val="24"/>
        </w:rPr>
        <w:t xml:space="preserve">　国务院专利行政部门可以应专利权人或者利害关系人的请求处理在全国有重大影响的专利侵权纠纷。</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第七十一条</w:t>
      </w:r>
      <w:r w:rsidRPr="007809AD">
        <w:rPr>
          <w:rFonts w:ascii="微软雅黑" w:eastAsia="微软雅黑" w:hAnsi="微软雅黑" w:cs="仿宋_GB2312"/>
          <w:sz w:val="24"/>
        </w:rPr>
        <w:t xml:space="preserve">　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lastRenderedPageBreak/>
        <w:t>权利人的损失、侵权人获得的利益和专利许可使用费均难以确定的，人民法院可以根据专利权的类型、侵权行为的性质和情节等因素，确定给予三万元以上五百万元以下的赔偿。</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赔偿数额还应当包括权利人为制止侵权行为所支付的合理开支。</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第七十二条</w:t>
      </w:r>
      <w:r w:rsidRPr="007809AD">
        <w:rPr>
          <w:rFonts w:ascii="微软雅黑" w:eastAsia="微软雅黑" w:hAnsi="微软雅黑" w:cs="仿宋_GB2312"/>
          <w:sz w:val="24"/>
        </w:rPr>
        <w:t xml:space="preserve">　专利权人或者利害关系人有证据证明他人正在实施或者即将实施侵犯专利权、妨碍其实现权利的行为，如不及时制止将会使其合法权益受到难以弥补的损害的，可以在起诉前依法向人民法院申请采取财产保全、责令作出一定行为或者禁止作出一定行为的措施。</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第七十三条</w:t>
      </w:r>
      <w:r w:rsidRPr="007809AD">
        <w:rPr>
          <w:rFonts w:ascii="微软雅黑" w:eastAsia="微软雅黑" w:hAnsi="微软雅黑" w:cs="仿宋_GB2312"/>
          <w:sz w:val="24"/>
        </w:rPr>
        <w:t xml:space="preserve">　为了制止专利侵权行为，在证据可能灭失或者以后难以取得的情况下，专利权人或者利害关系人可以在起诉前依法向人民法院申请保全证据。</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第七十四条</w:t>
      </w:r>
      <w:r w:rsidRPr="007809AD">
        <w:rPr>
          <w:rFonts w:ascii="微软雅黑" w:eastAsia="微软雅黑" w:hAnsi="微软雅黑" w:cs="仿宋_GB2312"/>
          <w:sz w:val="24"/>
        </w:rPr>
        <w:t xml:space="preserve">　侵犯专利权的诉讼时效为三年，自专利权人或者利害关系人知道或者应当知道侵权行为以及侵权人之日起计算。</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第七十五条</w:t>
      </w:r>
      <w:r w:rsidRPr="007809AD">
        <w:rPr>
          <w:rFonts w:ascii="微软雅黑" w:eastAsia="微软雅黑" w:hAnsi="微软雅黑" w:cs="仿宋_GB2312"/>
          <w:sz w:val="24"/>
        </w:rPr>
        <w:t xml:space="preserve">　有下列情形之一的，不视为侵犯专利权：</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（一）专利产品或者依照专利方法直接获得的产品，由专利权人或者经其许可的单位、个人售出后，使用、许诺销售、销售、进口该产品的；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（二）在专利申请日前已经制造相同产品、使用相同方法或者已经作好制造、使用的必要准备，并且仅在原有范围内继续制造、使用的；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（三）临时通过中国领陆、领水、领空的外国运输工具，依照其所属国同中国签订的协议或者共同参加的国际条约，或者依照互惠原则，为运输工具自身需要而在其装置和设备中使用有关专利的；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（四）专为科学研究和实验而使用有关专利的；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（五）为提供行政审批所需要的信息，制造、使用、进口专利药品或者专利医疗器械的，以及专门为其制造、进口专利药品或者专利医疗器械的。</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第七十六条</w:t>
      </w:r>
      <w:r w:rsidRPr="007809AD">
        <w:rPr>
          <w:rFonts w:ascii="微软雅黑" w:eastAsia="微软雅黑" w:hAnsi="微软雅黑" w:cs="仿宋_GB2312"/>
          <w:sz w:val="24"/>
        </w:rPr>
        <w:t xml:space="preserve">　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作出判决。国务院药品监督管理部门在规定的期限内，可以根据人民法院生效裁判作出是否暂停批准相关药品上市的决定。</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药品上市许可申请人与有关专利权人或者利害关系人也可以就申请注册的药品相关的专利权纠纷，向国务院专利行政部门请求行政裁决。</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国务院药品监督管理部门会同国务院专利行政部门制定药品上市许可审批与药品上市许可申请阶段专利权纠纷解决的具体衔接办法，报国务院同意后实施。</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第七十七条</w:t>
      </w:r>
      <w:r w:rsidRPr="007809AD">
        <w:rPr>
          <w:rFonts w:ascii="微软雅黑" w:eastAsia="微软雅黑" w:hAnsi="微软雅黑" w:cs="仿宋_GB2312"/>
          <w:sz w:val="24"/>
        </w:rPr>
        <w:t xml:space="preserve">　为生产经营目的使用、许诺销售或者销售不知道是未经专利权人许可而制造并售出的专利侵权产品，能证明该产品合法来源的，不承担赔偿责任。</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第七十八条</w:t>
      </w:r>
      <w:r w:rsidRPr="007809AD">
        <w:rPr>
          <w:rFonts w:ascii="微软雅黑" w:eastAsia="微软雅黑" w:hAnsi="微软雅黑" w:cs="仿宋_GB2312"/>
          <w:sz w:val="24"/>
        </w:rPr>
        <w:t xml:space="preserve">　违反本法第十九条规定向外国申请专利，泄露国家秘密的，由所在单位或者上级主管机关给予行政处分；构成犯罪的，依法追究刑事责任。</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第七十九条</w:t>
      </w:r>
      <w:r w:rsidRPr="007809AD">
        <w:rPr>
          <w:rFonts w:ascii="微软雅黑" w:eastAsia="微软雅黑" w:hAnsi="微软雅黑" w:cs="仿宋_GB2312"/>
          <w:sz w:val="24"/>
        </w:rPr>
        <w:t xml:space="preserve">　管理专利工作的部门不得参与向社会推荐专利产品等经营活动。</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仿宋_GB2312"/>
          <w:sz w:val="24"/>
        </w:rPr>
        <w:t>管理专利工作的部门违反前款规定的，由其上级机关或者监察机关责令改正，消除影响，有违法收入的予以没收；情节严重的，对直接负责的主管人员和其他直接责任人员依法给予处分。</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第八十条</w:t>
      </w:r>
      <w:r w:rsidRPr="007809AD">
        <w:rPr>
          <w:rFonts w:ascii="微软雅黑" w:eastAsia="微软雅黑" w:hAnsi="微软雅黑" w:cs="仿宋_GB2312"/>
          <w:sz w:val="24"/>
        </w:rPr>
        <w:t xml:space="preserve">　从事专利管理工作的国家机关工作人员以及其他有关国家机关工作人员玩忽职守、滥用职权、徇私舞弊，构成犯罪的，依法追究刑事责任；尚不构成犯罪的，依法给予处分。</w:t>
      </w:r>
    </w:p>
    <w:p w:rsidR="00493520" w:rsidRPr="007809AD" w:rsidRDefault="00DD599C" w:rsidP="007809AD">
      <w:pPr>
        <w:spacing w:line="30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jc w:val="center"/>
        <w:rPr>
          <w:rFonts w:ascii="微软雅黑" w:eastAsia="微软雅黑" w:hAnsi="微软雅黑"/>
          <w:b/>
          <w:color w:val="C00000"/>
          <w:sz w:val="24"/>
        </w:rPr>
      </w:pPr>
      <w:r w:rsidRPr="007809AD">
        <w:rPr>
          <w:rFonts w:ascii="微软雅黑" w:eastAsia="微软雅黑" w:hAnsi="微软雅黑" w:cs="黑体"/>
          <w:b/>
          <w:color w:val="C00000"/>
          <w:sz w:val="24"/>
        </w:rPr>
        <w:t>第八章　附则</w:t>
      </w:r>
    </w:p>
    <w:p w:rsidR="00493520" w:rsidRPr="007809AD" w:rsidRDefault="00DD599C" w:rsidP="007809AD">
      <w:pPr>
        <w:spacing w:line="300" w:lineRule="exact"/>
        <w:ind w:firstLineChars="200" w:firstLine="472"/>
        <w:jc w:val="center"/>
        <w:rPr>
          <w:rFonts w:ascii="微软雅黑" w:eastAsia="微软雅黑" w:hAnsi="微软雅黑"/>
          <w:sz w:val="24"/>
        </w:rPr>
      </w:pPr>
      <w:r w:rsidRPr="007809AD">
        <w:rPr>
          <w:rFonts w:ascii="微软雅黑" w:eastAsia="微软雅黑" w:hAnsi="微软雅黑" w:cs="仿宋_GB2312"/>
          <w:sz w:val="24"/>
        </w:rPr>
        <w:t xml:space="preserve"> </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第八十一条</w:t>
      </w:r>
      <w:r w:rsidRPr="007809AD">
        <w:rPr>
          <w:rFonts w:ascii="微软雅黑" w:eastAsia="微软雅黑" w:hAnsi="微软雅黑" w:cs="仿宋_GB2312"/>
          <w:sz w:val="24"/>
        </w:rPr>
        <w:t xml:space="preserve">　向国务院专利行政部门申请专利和办理其他手续，应当按照规定缴纳费用。</w:t>
      </w:r>
    </w:p>
    <w:p w:rsidR="00493520" w:rsidRPr="007809AD" w:rsidRDefault="00DD599C" w:rsidP="007809AD">
      <w:pPr>
        <w:spacing w:line="300" w:lineRule="exact"/>
        <w:ind w:firstLineChars="200" w:firstLine="472"/>
        <w:rPr>
          <w:rFonts w:ascii="微软雅黑" w:eastAsia="微软雅黑" w:hAnsi="微软雅黑"/>
          <w:sz w:val="24"/>
        </w:rPr>
      </w:pPr>
      <w:r w:rsidRPr="007809AD">
        <w:rPr>
          <w:rFonts w:ascii="微软雅黑" w:eastAsia="微软雅黑" w:hAnsi="微软雅黑" w:cs="黑体"/>
          <w:sz w:val="24"/>
        </w:rPr>
        <w:t>第八十二条</w:t>
      </w:r>
      <w:r w:rsidRPr="007809AD">
        <w:rPr>
          <w:rFonts w:ascii="微软雅黑" w:eastAsia="微软雅黑" w:hAnsi="微软雅黑" w:cs="仿宋_GB2312"/>
          <w:sz w:val="24"/>
        </w:rPr>
        <w:t xml:space="preserve">　本法自</w:t>
      </w:r>
      <w:r w:rsidRPr="007809AD">
        <w:rPr>
          <w:rFonts w:ascii="微软雅黑" w:eastAsia="微软雅黑" w:hAnsi="微软雅黑"/>
          <w:sz w:val="24"/>
        </w:rPr>
        <w:t>1985</w:t>
      </w:r>
      <w:r w:rsidRPr="007809AD">
        <w:rPr>
          <w:rFonts w:ascii="微软雅黑" w:eastAsia="微软雅黑" w:hAnsi="微软雅黑" w:cs="仿宋_GB2312"/>
          <w:sz w:val="24"/>
        </w:rPr>
        <w:t>年</w:t>
      </w:r>
      <w:r w:rsidRPr="007809AD">
        <w:rPr>
          <w:rFonts w:ascii="微软雅黑" w:eastAsia="微软雅黑" w:hAnsi="微软雅黑"/>
          <w:sz w:val="24"/>
        </w:rPr>
        <w:t>4</w:t>
      </w:r>
      <w:r w:rsidRPr="007809AD">
        <w:rPr>
          <w:rFonts w:ascii="微软雅黑" w:eastAsia="微软雅黑" w:hAnsi="微软雅黑" w:cs="仿宋_GB2312"/>
          <w:sz w:val="24"/>
        </w:rPr>
        <w:t>月</w:t>
      </w:r>
      <w:r w:rsidRPr="007809AD">
        <w:rPr>
          <w:rFonts w:ascii="微软雅黑" w:eastAsia="微软雅黑" w:hAnsi="微软雅黑"/>
          <w:sz w:val="24"/>
        </w:rPr>
        <w:t>1</w:t>
      </w:r>
      <w:r w:rsidRPr="007809AD">
        <w:rPr>
          <w:rFonts w:ascii="微软雅黑" w:eastAsia="微软雅黑" w:hAnsi="微软雅黑" w:cs="仿宋_GB2312"/>
          <w:sz w:val="24"/>
        </w:rPr>
        <w:t>日起施行。</w:t>
      </w:r>
    </w:p>
    <w:sectPr w:rsidR="00493520" w:rsidRPr="007809AD" w:rsidSect="007809AD">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987" w:rsidRDefault="00EC0987" w:rsidP="00493520">
      <w:r>
        <w:separator/>
      </w:r>
    </w:p>
  </w:endnote>
  <w:endnote w:type="continuationSeparator" w:id="0">
    <w:p w:rsidR="00EC0987" w:rsidRDefault="00EC0987" w:rsidP="004935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20" w:rsidRDefault="00DD599C">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4C6112">
      <w:rPr>
        <w:rFonts w:ascii="宋体" w:hAnsi="宋体"/>
        <w:sz w:val="28"/>
        <w:szCs w:val="28"/>
      </w:rPr>
      <w:fldChar w:fldCharType="begin"/>
    </w:r>
    <w:r>
      <w:rPr>
        <w:rFonts w:ascii="宋体" w:hAnsi="宋体"/>
        <w:sz w:val="28"/>
        <w:szCs w:val="28"/>
      </w:rPr>
      <w:instrText>PAGE   \* MERGEFORMAT</w:instrText>
    </w:r>
    <w:r w:rsidR="004C6112">
      <w:rPr>
        <w:rFonts w:ascii="宋体" w:hAnsi="宋体"/>
        <w:sz w:val="28"/>
        <w:szCs w:val="28"/>
      </w:rPr>
      <w:fldChar w:fldCharType="separate"/>
    </w:r>
    <w:r w:rsidR="004305CF" w:rsidRPr="004305CF">
      <w:rPr>
        <w:rFonts w:ascii="宋体" w:hAnsi="宋体"/>
        <w:noProof/>
        <w:sz w:val="28"/>
        <w:szCs w:val="28"/>
        <w:lang w:val="zh-CN"/>
      </w:rPr>
      <w:t>6</w:t>
    </w:r>
    <w:r w:rsidR="004C6112">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20" w:rsidRDefault="00DD599C">
    <w:pPr>
      <w:pStyle w:val="a3"/>
      <w:wordWrap w:val="0"/>
      <w:jc w:val="right"/>
    </w:pPr>
    <w:r>
      <w:rPr>
        <w:rFonts w:ascii="宋体" w:hAnsi="宋体" w:hint="eastAsia"/>
        <w:sz w:val="28"/>
        <w:szCs w:val="28"/>
      </w:rPr>
      <w:t>－</w:t>
    </w:r>
    <w:r w:rsidR="004C6112">
      <w:rPr>
        <w:rFonts w:ascii="宋体" w:hAnsi="宋体"/>
        <w:sz w:val="28"/>
        <w:szCs w:val="28"/>
      </w:rPr>
      <w:fldChar w:fldCharType="begin"/>
    </w:r>
    <w:r>
      <w:rPr>
        <w:rFonts w:ascii="宋体" w:hAnsi="宋体"/>
        <w:sz w:val="28"/>
        <w:szCs w:val="28"/>
      </w:rPr>
      <w:instrText>PAGE   \* MERGEFORMAT</w:instrText>
    </w:r>
    <w:r w:rsidR="004C6112">
      <w:rPr>
        <w:rFonts w:ascii="宋体" w:hAnsi="宋体"/>
        <w:sz w:val="28"/>
        <w:szCs w:val="28"/>
      </w:rPr>
      <w:fldChar w:fldCharType="separate"/>
    </w:r>
    <w:r w:rsidR="007809AD" w:rsidRPr="007809AD">
      <w:rPr>
        <w:rFonts w:ascii="宋体" w:hAnsi="宋体"/>
        <w:noProof/>
        <w:sz w:val="28"/>
        <w:szCs w:val="28"/>
        <w:lang w:val="zh-CN"/>
      </w:rPr>
      <w:t>7</w:t>
    </w:r>
    <w:r w:rsidR="004C6112">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987" w:rsidRDefault="00EC0987" w:rsidP="00493520">
      <w:r>
        <w:separator/>
      </w:r>
    </w:p>
  </w:footnote>
  <w:footnote w:type="continuationSeparator" w:id="0">
    <w:p w:rsidR="00EC0987" w:rsidRDefault="00EC0987" w:rsidP="004935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305CF"/>
    <w:rsid w:val="0044207F"/>
    <w:rsid w:val="0048283C"/>
    <w:rsid w:val="00493520"/>
    <w:rsid w:val="004C6112"/>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09AD"/>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599C"/>
    <w:rsid w:val="00DD7D16"/>
    <w:rsid w:val="00EA2922"/>
    <w:rsid w:val="00EC0987"/>
    <w:rsid w:val="00ED7C16"/>
    <w:rsid w:val="00EE2B0F"/>
    <w:rsid w:val="00EE52D1"/>
    <w:rsid w:val="00F352BC"/>
    <w:rsid w:val="00F4604E"/>
    <w:rsid w:val="00F53731"/>
    <w:rsid w:val="00F72984"/>
    <w:rsid w:val="00F7674E"/>
    <w:rsid w:val="00F97604"/>
    <w:rsid w:val="00FA7EE2"/>
    <w:rsid w:val="00FD0030"/>
    <w:rsid w:val="429630F6"/>
    <w:rsid w:val="7124041B"/>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52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9352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49352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493520"/>
    <w:rPr>
      <w:color w:val="954F72"/>
      <w:u w:val="single"/>
    </w:rPr>
  </w:style>
  <w:style w:type="character" w:styleId="a6">
    <w:name w:val="Hyperlink"/>
    <w:uiPriority w:val="99"/>
    <w:qFormat/>
    <w:rsid w:val="00493520"/>
    <w:rPr>
      <w:rFonts w:ascii="ˎ̥" w:hAnsi="ˎ̥" w:hint="default"/>
      <w:color w:val="0404B3"/>
      <w:sz w:val="18"/>
      <w:szCs w:val="18"/>
      <w:u w:val="none"/>
    </w:rPr>
  </w:style>
  <w:style w:type="character" w:customStyle="1" w:styleId="Char0">
    <w:name w:val="页眉 Char"/>
    <w:link w:val="a4"/>
    <w:uiPriority w:val="99"/>
    <w:qFormat/>
    <w:rsid w:val="00493520"/>
    <w:rPr>
      <w:sz w:val="18"/>
      <w:szCs w:val="18"/>
    </w:rPr>
  </w:style>
  <w:style w:type="character" w:customStyle="1" w:styleId="Char">
    <w:name w:val="页脚 Char"/>
    <w:link w:val="a3"/>
    <w:uiPriority w:val="99"/>
    <w:qFormat/>
    <w:rsid w:val="0049352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ACCA7-2AC3-4E1D-9CC5-CE45B674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1691</Words>
  <Characters>9640</Characters>
  <Application>Microsoft Office Word</Application>
  <DocSecurity>0</DocSecurity>
  <Lines>80</Lines>
  <Paragraphs>22</Paragraphs>
  <ScaleCrop>false</ScaleCrop>
  <Company>Newdaxie</Company>
  <LinksUpToDate>false</LinksUpToDate>
  <CharactersWithSpaces>11309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B003</dc:title>
  <dc:creator>YF-INT6</dc:creator>
  <cp:lastModifiedBy>Zhanglb</cp:lastModifiedBy>
  <cp:revision>14</cp:revision>
  <dcterms:created xsi:type="dcterms:W3CDTF">2017-11-15T02:33:00Z</dcterms:created>
  <dcterms:modified xsi:type="dcterms:W3CDTF">2025-08-11T00:30:00Z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